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 w:type="dxa"/>
        <w:tblLayout w:type="fixed"/>
        <w:tblCellMar>
          <w:top w:w="100" w:type="dxa"/>
          <w:left w:w="0" w:type="dxa"/>
          <w:bottom w:w="100" w:type="dxa"/>
          <w:right w:w="100" w:type="dxa"/>
        </w:tblCellMar>
        <w:tblLook w:val="0000"/>
      </w:tblPr>
      <w:tblGrid>
        <w:gridCol w:w="5941"/>
        <w:gridCol w:w="4599"/>
      </w:tblGrid>
      <w:tr w:rsidR="00000000">
        <w:tblPrEx>
          <w:tblCellMar>
            <w:left w:w="0" w:type="dxa"/>
          </w:tblCellMar>
        </w:tblPrEx>
        <w:tc>
          <w:tcPr>
            <w:tcW w:w="5941"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C03EE4">
            <w:pPr>
              <w:widowControl w:val="0"/>
              <w:autoSpaceDE w:val="0"/>
              <w:autoSpaceDN w:val="0"/>
              <w:adjustRightInd w:val="0"/>
              <w:spacing w:after="0" w:line="240" w:lineRule="auto"/>
              <w:rPr>
                <w:rFonts w:ascii="Verdana" w:hAnsi="Verdana"/>
                <w:sz w:val="24"/>
                <w:szCs w:val="24"/>
              </w:rPr>
            </w:pPr>
            <w:r>
              <w:rPr>
                <w:rFonts w:ascii="Verdana" w:hAnsi="Verdan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5pt">
                  <v:imagedata r:id="rId4" o:title=""/>
                </v:shape>
              </w:pict>
            </w:r>
          </w:p>
        </w:tc>
        <w:tc>
          <w:tcPr>
            <w:tcW w:w="4599"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C03EE4">
            <w:pPr>
              <w:widowControl w:val="0"/>
              <w:autoSpaceDE w:val="0"/>
              <w:autoSpaceDN w:val="0"/>
              <w:adjustRightInd w:val="0"/>
              <w:spacing w:after="0" w:line="240" w:lineRule="auto"/>
              <w:jc w:val="right"/>
              <w:rPr>
                <w:rFonts w:ascii="Verdana" w:hAnsi="Verdana"/>
                <w:sz w:val="24"/>
                <w:szCs w:val="24"/>
              </w:rPr>
            </w:pPr>
            <w:r>
              <w:rPr>
                <w:rFonts w:ascii="Verdana" w:hAnsi="Verdana"/>
                <w:sz w:val="24"/>
                <w:szCs w:val="24"/>
              </w:rPr>
              <w:pict>
                <v:shape id="_x0000_i1026" type="#_x0000_t75" style="width:57.75pt;height:16.5pt">
                  <v:imagedata r:id="rId5" o:title=""/>
                </v:shape>
              </w:pict>
            </w:r>
          </w:p>
        </w:tc>
      </w:tr>
      <w:tr w:rsidR="00000000">
        <w:tblPrEx>
          <w:tblCellMar>
            <w:top w:w="0" w:type="dxa"/>
            <w:left w:w="0" w:type="dxa"/>
            <w:bottom w:w="0" w:type="dxa"/>
          </w:tblCellMar>
        </w:tblPrEx>
        <w:tc>
          <w:tcPr>
            <w:tcW w:w="5941" w:type="dxa"/>
            <w:tcBorders>
              <w:top w:val="single" w:sz="2" w:space="0" w:color="E3E3ED"/>
              <w:left w:val="single" w:sz="2" w:space="0" w:color="E3E3ED"/>
              <w:bottom w:val="single" w:sz="2" w:space="0" w:color="E3E3ED"/>
              <w:right w:val="single" w:sz="2" w:space="0" w:color="E3E3ED"/>
            </w:tcBorders>
            <w:shd w:val="clear" w:color="auto" w:fill="E3E3ED"/>
          </w:tcPr>
          <w:p w:rsidR="00000000" w:rsidRDefault="001D6988">
            <w:pPr>
              <w:widowControl w:val="0"/>
              <w:autoSpaceDE w:val="0"/>
              <w:autoSpaceDN w:val="0"/>
              <w:adjustRightInd w:val="0"/>
              <w:spacing w:after="0" w:line="240" w:lineRule="auto"/>
              <w:rPr>
                <w:rFonts w:ascii="Verdana" w:hAnsi="Verdana" w:cs="Verdana"/>
                <w:color w:val="003366"/>
                <w:sz w:val="16"/>
                <w:szCs w:val="16"/>
              </w:rPr>
            </w:pPr>
            <w:r>
              <w:rPr>
                <w:rFonts w:ascii="Verdana" w:hAnsi="Verdana" w:cs="Verdana"/>
                <w:b/>
                <w:bCs/>
                <w:color w:val="003366"/>
                <w:sz w:val="16"/>
                <w:szCs w:val="16"/>
              </w:rPr>
              <w:t>22-10-2010, p.15</w:t>
            </w:r>
          </w:p>
        </w:tc>
        <w:tc>
          <w:tcPr>
            <w:tcW w:w="4599" w:type="dxa"/>
            <w:tcBorders>
              <w:top w:val="single" w:sz="2" w:space="0" w:color="E3E3ED"/>
              <w:left w:val="single" w:sz="2" w:space="0" w:color="E3E3ED"/>
              <w:bottom w:val="single" w:sz="2" w:space="0" w:color="E3E3ED"/>
              <w:right w:val="single" w:sz="2" w:space="0" w:color="E3E3ED"/>
            </w:tcBorders>
            <w:shd w:val="clear" w:color="auto" w:fill="E3E3ED"/>
          </w:tcPr>
          <w:p w:rsidR="00000000" w:rsidRDefault="001D6988">
            <w:pPr>
              <w:widowControl w:val="0"/>
              <w:autoSpaceDE w:val="0"/>
              <w:autoSpaceDN w:val="0"/>
              <w:adjustRightInd w:val="0"/>
              <w:spacing w:after="0" w:line="240" w:lineRule="auto"/>
              <w:jc w:val="right"/>
              <w:rPr>
                <w:rFonts w:ascii="Verdana" w:hAnsi="Verdana" w:cs="Verdana"/>
                <w:color w:val="003366"/>
                <w:sz w:val="16"/>
                <w:szCs w:val="16"/>
              </w:rPr>
            </w:pPr>
          </w:p>
        </w:tc>
      </w:tr>
      <w:tr w:rsidR="00000000">
        <w:tblPrEx>
          <w:tblCellMar>
            <w:top w:w="200" w:type="dxa"/>
            <w:left w:w="0" w:type="dxa"/>
            <w:bottom w:w="0" w:type="dxa"/>
          </w:tblCellMar>
        </w:tblPrEx>
        <w:tc>
          <w:tcPr>
            <w:tcW w:w="10540" w:type="dxa"/>
            <w:gridSpan w:val="2"/>
            <w:tcBorders>
              <w:top w:val="single" w:sz="2" w:space="0" w:color="003366"/>
              <w:left w:val="single" w:sz="2" w:space="0" w:color="FFFFFF"/>
              <w:bottom w:val="single" w:sz="2" w:space="0" w:color="FFFFFF"/>
              <w:right w:val="single" w:sz="2" w:space="0" w:color="FFFFFF"/>
            </w:tcBorders>
            <w:shd w:val="clear" w:color="auto" w:fill="FFFFFF"/>
          </w:tcPr>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r>
              <w:rPr>
                <w:rFonts w:ascii="Verdana" w:hAnsi="Verdana" w:cs="Verdana"/>
                <w:b/>
                <w:bCs/>
                <w:color w:val="003366"/>
                <w:sz w:val="14"/>
                <w:szCs w:val="14"/>
              </w:rPr>
              <w:t>Antwerpen, Limburg, Nationaal, Oost-Vlaanderen, Vlaams-Brabant/Brussel, West-Vlaanderen</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rPr>
                <w:rFonts w:ascii="Verdana" w:hAnsi="Verdana" w:cs="Verdana"/>
                <w:color w:val="CC3300"/>
                <w:sz w:val="16"/>
                <w:szCs w:val="16"/>
              </w:rPr>
            </w:pPr>
            <w:r>
              <w:rPr>
                <w:rFonts w:ascii="Verdana" w:hAnsi="Verdana" w:cs="Verdana"/>
                <w:b/>
                <w:bCs/>
                <w:color w:val="CC3300"/>
                <w:sz w:val="28"/>
                <w:szCs w:val="28"/>
              </w:rPr>
              <w:t>IVF-behandeling hoeft niet de eerste keuze te zijn</w:t>
            </w:r>
          </w:p>
          <w:p w:rsidR="00000000" w:rsidRDefault="001D6988">
            <w:pPr>
              <w:widowControl w:val="0"/>
              <w:autoSpaceDE w:val="0"/>
              <w:autoSpaceDN w:val="0"/>
              <w:adjustRightInd w:val="0"/>
              <w:spacing w:after="0" w:line="240" w:lineRule="auto"/>
              <w:rPr>
                <w:rFonts w:ascii="Verdana" w:hAnsi="Verdana" w:cs="Verdana"/>
                <w:color w:val="CC3300"/>
                <w:sz w:val="16"/>
                <w:szCs w:val="16"/>
              </w:rPr>
            </w:pPr>
          </w:p>
          <w:p w:rsidR="00000000" w:rsidRDefault="001D6988">
            <w:pPr>
              <w:widowControl w:val="0"/>
              <w:autoSpaceDE w:val="0"/>
              <w:autoSpaceDN w:val="0"/>
              <w:adjustRightInd w:val="0"/>
              <w:spacing w:after="0" w:line="240" w:lineRule="auto"/>
              <w:rPr>
                <w:rFonts w:ascii="Verdana" w:hAnsi="Verdana" w:cs="Verdana"/>
                <w:color w:val="CC3300"/>
                <w:sz w:val="16"/>
                <w:szCs w:val="16"/>
              </w:rPr>
            </w:pPr>
            <w:r>
              <w:rPr>
                <w:rFonts w:ascii="Verdana" w:hAnsi="Verdana" w:cs="Verdana"/>
                <w:b/>
                <w:bCs/>
                <w:color w:val="CC3300"/>
                <w:sz w:val="24"/>
                <w:szCs w:val="24"/>
              </w:rPr>
              <w:t>Meer aandacht voor emoties van wensouders</w:t>
            </w:r>
          </w:p>
          <w:p w:rsidR="00000000" w:rsidRDefault="001D6988">
            <w:pPr>
              <w:widowControl w:val="0"/>
              <w:autoSpaceDE w:val="0"/>
              <w:autoSpaceDN w:val="0"/>
              <w:adjustRightInd w:val="0"/>
              <w:spacing w:after="0" w:line="240" w:lineRule="auto"/>
              <w:rPr>
                <w:rFonts w:ascii="Verdana" w:hAnsi="Verdana" w:cs="Verdana"/>
                <w:color w:val="CC3300"/>
                <w:sz w:val="16"/>
                <w:szCs w:val="16"/>
              </w:rPr>
            </w:pPr>
          </w:p>
        </w:tc>
      </w:tr>
      <w:tr w:rsidR="00000000">
        <w:tblPrEx>
          <w:tblCellMar>
            <w:top w:w="0" w:type="dxa"/>
            <w:left w:w="0" w:type="dxa"/>
            <w:bottom w:w="0" w:type="dxa"/>
          </w:tblCellMar>
        </w:tblPrEx>
        <w:tc>
          <w:tcPr>
            <w:tcW w:w="10540" w:type="dxa"/>
            <w:gridSpan w:val="2"/>
            <w:tcBorders>
              <w:top w:val="single" w:sz="2" w:space="0" w:color="FFFFFF"/>
              <w:left w:val="single" w:sz="2" w:space="0" w:color="FFFFFF"/>
              <w:bottom w:val="single" w:sz="2" w:space="0" w:color="FFFFFF"/>
              <w:right w:val="single" w:sz="2" w:space="0" w:color="FFFFFF"/>
            </w:tcBorders>
            <w:shd w:val="clear" w:color="auto" w:fill="FFFFFF"/>
          </w:tcPr>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r>
              <w:rPr>
                <w:rFonts w:ascii="Verdana" w:hAnsi="Verdana" w:cs="Verdana"/>
                <w:b/>
                <w:bCs/>
                <w:color w:val="003366"/>
                <w:sz w:val="18"/>
                <w:szCs w:val="18"/>
              </w:rPr>
              <w:t>Huisartsen en fertiliteitscentra moeten meer oog hebben voor de emotionele storm waar wensouders doorgaan. Meer praten, dus.</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tc>
      </w:tr>
      <w:tr w:rsidR="00000000">
        <w:tblPrEx>
          <w:tblCellMar>
            <w:top w:w="0" w:type="dxa"/>
            <w:left w:w="0" w:type="dxa"/>
            <w:bottom w:w="0" w:type="dxa"/>
          </w:tblCellMar>
        </w:tblPrEx>
        <w:tc>
          <w:tcPr>
            <w:tcW w:w="5941"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'Als een ivf-behandeling mislukt, wordt vaak meteen een nieuwe afspraak geprikt. Er is te weinig aandacht voor het rouwproces'</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Brussel</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Een vruchtbaarheidsbehandeling is niet van de poes. De relatie kan er onder lijden, het zelfvertrouwen vermindert, het seksleven verloopt stroef. Door de onzekerheid zweven de wensouders constant tussen angst en hoop, verdriet en opluchting. Ze zi</w:t>
            </w:r>
            <w:r>
              <w:rPr>
                <w:rFonts w:ascii="Verdana" w:hAnsi="Verdana" w:cs="Verdana"/>
                <w:color w:val="003366"/>
                <w:sz w:val="18"/>
                <w:szCs w:val="18"/>
              </w:rPr>
              <w:t>tten op een emotionele rollercoaster. Toch hebben de fertiliteitscentra hier te weinig aandacht voor.</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Dat blijkt uit een onderzoek van het Instituut Samenleving en Technologie (</w:t>
            </w:r>
            <w:r>
              <w:rPr>
                <w:rFonts w:ascii="Verdana" w:hAnsi="Verdana" w:cs="Verdana"/>
                <w:color w:val="003366"/>
                <w:sz w:val="18"/>
                <w:szCs w:val="18"/>
                <w:highlight w:val="yellow"/>
              </w:rPr>
              <w:t>IST</w:t>
            </w:r>
            <w:r>
              <w:rPr>
                <w:rFonts w:ascii="Verdana" w:hAnsi="Verdana" w:cs="Verdana"/>
                <w:color w:val="003366"/>
                <w:sz w:val="18"/>
                <w:szCs w:val="18"/>
              </w:rPr>
              <w:t>), dat verboden is aan het Vlaams Parlement en deze week in de commissie Welzijn aanbevelingen formuleerde.</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'Een voorbeeld: als een ivf-behandeling mislukt, wordt te weinig bij het verlies stilgestaan', zegt Els Van den Cruyce van het Instituut Samenlevin</w:t>
            </w:r>
            <w:r>
              <w:rPr>
                <w:rFonts w:ascii="Verdana" w:hAnsi="Verdana" w:cs="Verdana"/>
                <w:color w:val="003366"/>
                <w:sz w:val="18"/>
                <w:szCs w:val="18"/>
              </w:rPr>
              <w:t>g en Technologie. 'Het verlies wordt vaak toegedekt door meteen een nieuwe afspraak te prikken. Maar daardoor bestaat het gevaar dat de wensouders niet door een rouwproces gaan. Zelfs vrouwen die er na enkele behandelingen toch in slagen een kind te krijge</w:t>
            </w:r>
            <w:r>
              <w:rPr>
                <w:rFonts w:ascii="Verdana" w:hAnsi="Verdana" w:cs="Verdana"/>
                <w:color w:val="003366"/>
                <w:sz w:val="18"/>
                <w:szCs w:val="18"/>
              </w:rPr>
              <w:t>n, kunnen nog depressief worden omdat ze al die tijd met onverwerkt verdriet zijn blijven zitten.'</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Meer over de emoties praten, moet dat helpen voorkomen. En dat is een taak voor de psychologen. 'De psychologische begeleiding in de centra kan veel beter',</w:t>
            </w:r>
            <w:r>
              <w:rPr>
                <w:rFonts w:ascii="Verdana" w:hAnsi="Verdana" w:cs="Verdana"/>
                <w:color w:val="003366"/>
                <w:sz w:val="18"/>
                <w:szCs w:val="18"/>
              </w:rPr>
              <w:t xml:space="preserve"> zegt Van den Cruyce. Ook voor de huisartsen is een rol weggelegd.</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jc w:val="both"/>
              <w:rPr>
                <w:rFonts w:ascii="Verdana" w:hAnsi="Verdana" w:cs="Verdana"/>
                <w:color w:val="003366"/>
                <w:sz w:val="18"/>
                <w:szCs w:val="18"/>
              </w:rPr>
            </w:pPr>
            <w:r>
              <w:rPr>
                <w:rFonts w:ascii="Verdana" w:hAnsi="Verdana" w:cs="Verdana"/>
                <w:color w:val="003366"/>
                <w:sz w:val="18"/>
                <w:szCs w:val="18"/>
              </w:rPr>
              <w:t>'Wensouders komen nu heel snel in een fertiliteitscentrum terecht. Het kan een snelle medisch-technologische oplossing bieden. Maar ivf-behandeling hoeft niet de eerste keuze te zijn. Door</w:t>
            </w:r>
            <w:r>
              <w:rPr>
                <w:rFonts w:ascii="Verdana" w:hAnsi="Verdana" w:cs="Verdana"/>
                <w:color w:val="003366"/>
                <w:sz w:val="18"/>
                <w:szCs w:val="18"/>
              </w:rPr>
              <w:t xml:space="preserve"> vooraf diepgaander met de ouders over hun kinderwens te spreken, komen zij misschien tot de conclusie dat pleegzorg of adoptie een betere optie is. Of dat ze toch hun leven kunnen voortzetten zonder kinderen.'  (yd)</w:t>
            </w:r>
          </w:p>
          <w:p w:rsidR="00000000" w:rsidRDefault="001D6988">
            <w:pPr>
              <w:widowControl w:val="0"/>
              <w:autoSpaceDE w:val="0"/>
              <w:autoSpaceDN w:val="0"/>
              <w:adjustRightInd w:val="0"/>
              <w:spacing w:after="0" w:line="240" w:lineRule="auto"/>
              <w:jc w:val="both"/>
              <w:rPr>
                <w:rFonts w:ascii="Verdana" w:hAnsi="Verdana" w:cs="Verdana"/>
                <w:color w:val="003366"/>
                <w:sz w:val="8"/>
                <w:szCs w:val="8"/>
              </w:rPr>
            </w:pPr>
          </w:p>
          <w:p w:rsidR="00000000" w:rsidRDefault="001D6988">
            <w:pPr>
              <w:widowControl w:val="0"/>
              <w:autoSpaceDE w:val="0"/>
              <w:autoSpaceDN w:val="0"/>
              <w:adjustRightInd w:val="0"/>
              <w:spacing w:after="0" w:line="240" w:lineRule="auto"/>
              <w:rPr>
                <w:rFonts w:ascii="Verdana" w:hAnsi="Verdana" w:cs="Verdana"/>
                <w:color w:val="003366"/>
                <w:sz w:val="14"/>
                <w:szCs w:val="14"/>
              </w:rPr>
            </w:pPr>
            <w:r>
              <w:rPr>
                <w:rFonts w:ascii="Verdana" w:hAnsi="Verdana" w:cs="Verdana"/>
                <w:color w:val="003366"/>
                <w:sz w:val="14"/>
                <w:szCs w:val="14"/>
              </w:rPr>
              <w:t xml:space="preserve"> © Corelio</w:t>
            </w:r>
          </w:p>
          <w:p w:rsidR="00000000" w:rsidRDefault="001D6988">
            <w:pPr>
              <w:widowControl w:val="0"/>
              <w:autoSpaceDE w:val="0"/>
              <w:autoSpaceDN w:val="0"/>
              <w:adjustRightInd w:val="0"/>
              <w:spacing w:after="0" w:line="240" w:lineRule="auto"/>
              <w:rPr>
                <w:rFonts w:ascii="Verdana" w:hAnsi="Verdana" w:cs="Verdana"/>
                <w:color w:val="003366"/>
                <w:sz w:val="14"/>
                <w:szCs w:val="14"/>
              </w:rPr>
            </w:pPr>
          </w:p>
        </w:tc>
        <w:tc>
          <w:tcPr>
            <w:tcW w:w="4599" w:type="dxa"/>
            <w:tcBorders>
              <w:top w:val="single" w:sz="2" w:space="0" w:color="FFFFFF"/>
              <w:left w:val="single" w:sz="2" w:space="0" w:color="FFFFFF"/>
              <w:bottom w:val="single" w:sz="2" w:space="0" w:color="FFFFFF"/>
              <w:right w:val="single" w:sz="2" w:space="0" w:color="FFFFFF"/>
            </w:tcBorders>
            <w:shd w:val="clear" w:color="auto" w:fill="FFFFFF"/>
          </w:tcPr>
          <w:p w:rsidR="00000000" w:rsidRDefault="00C03EE4">
            <w:pPr>
              <w:widowControl w:val="0"/>
              <w:autoSpaceDE w:val="0"/>
              <w:autoSpaceDN w:val="0"/>
              <w:adjustRightInd w:val="0"/>
              <w:spacing w:after="0" w:line="240" w:lineRule="auto"/>
              <w:jc w:val="center"/>
              <w:rPr>
                <w:rFonts w:ascii="Verdana" w:hAnsi="Verdana" w:cs="Verdana"/>
                <w:color w:val="003366"/>
                <w:sz w:val="14"/>
                <w:szCs w:val="14"/>
              </w:rPr>
            </w:pPr>
            <w:r>
              <w:rPr>
                <w:rFonts w:ascii="Verdana" w:hAnsi="Verdana" w:cs="Verdana"/>
                <w:color w:val="003366"/>
                <w:sz w:val="14"/>
                <w:szCs w:val="14"/>
              </w:rPr>
              <w:pict>
                <v:shape id="_x0000_i1027" type="#_x0000_t75" style="width:187.5pt;height:131.25pt">
                  <v:imagedata r:id="rId6" o:title=""/>
                </v:shape>
              </w:pict>
            </w:r>
          </w:p>
          <w:p w:rsidR="00000000" w:rsidRDefault="001D6988">
            <w:pPr>
              <w:widowControl w:val="0"/>
              <w:autoSpaceDE w:val="0"/>
              <w:autoSpaceDN w:val="0"/>
              <w:adjustRightInd w:val="0"/>
              <w:spacing w:after="0" w:line="240" w:lineRule="auto"/>
              <w:rPr>
                <w:rFonts w:ascii="Verdana" w:hAnsi="Verdana" w:cs="Verdana"/>
                <w:color w:val="003366"/>
                <w:sz w:val="14"/>
                <w:szCs w:val="14"/>
              </w:rPr>
            </w:pPr>
          </w:p>
          <w:p w:rsidR="00000000" w:rsidRDefault="001D6988">
            <w:pPr>
              <w:widowControl w:val="0"/>
              <w:autoSpaceDE w:val="0"/>
              <w:autoSpaceDN w:val="0"/>
              <w:adjustRightInd w:val="0"/>
              <w:spacing w:after="0" w:line="240" w:lineRule="auto"/>
              <w:rPr>
                <w:rFonts w:ascii="Verdana" w:hAnsi="Verdana" w:cs="Verdana"/>
                <w:color w:val="003366"/>
                <w:sz w:val="14"/>
                <w:szCs w:val="14"/>
              </w:rPr>
            </w:pPr>
          </w:p>
        </w:tc>
      </w:tr>
    </w:tbl>
    <w:p w:rsidR="00000000" w:rsidRDefault="001D6988"/>
    <w:sectPr w:rsidR="00000000">
      <w:pgSz w:w="12240" w:h="15840"/>
      <w:pgMar w:top="720" w:right="900" w:bottom="720" w:left="9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EE4"/>
    <w:rsid w:val="001D6988"/>
    <w:rsid w:val="00C03EE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1846</Characters>
  <Application>Microsoft Office Word</Application>
  <DocSecurity>4</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lvam</dc:creator>
  <cp:keywords/>
  <dc:description/>
  <cp:lastModifiedBy>lvam</cp:lastModifiedBy>
  <cp:revision>2</cp:revision>
  <dcterms:created xsi:type="dcterms:W3CDTF">2010-10-26T10:00:00Z</dcterms:created>
  <dcterms:modified xsi:type="dcterms:W3CDTF">2010-10-26T10:00:00Z</dcterms:modified>
</cp:coreProperties>
</file>